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2A" w:rsidRDefault="000A52D7" w:rsidP="000A52D7">
      <w:pPr>
        <w:ind w:firstLine="0"/>
        <w:jc w:val="center"/>
        <w:rPr>
          <w:b/>
        </w:rPr>
      </w:pPr>
      <w:bookmarkStart w:id="0" w:name="_GoBack"/>
      <w:bookmarkEnd w:id="0"/>
      <w:r w:rsidRPr="000A52D7">
        <w:rPr>
          <w:b/>
        </w:rPr>
        <w:t>ESPECIFICAÇÕES TÉCNICAS</w:t>
      </w:r>
    </w:p>
    <w:p w:rsidR="0072678B" w:rsidRDefault="00541CD3" w:rsidP="000A52D7">
      <w:pPr>
        <w:ind w:firstLine="0"/>
        <w:jc w:val="center"/>
        <w:rPr>
          <w:b/>
        </w:rPr>
      </w:pPr>
      <w:r>
        <w:rPr>
          <w:b/>
        </w:rPr>
        <w:t xml:space="preserve">INSTALAÇÕES ELÉTRICAS </w:t>
      </w:r>
      <w:r w:rsidR="007841CA">
        <w:rPr>
          <w:b/>
        </w:rPr>
        <w:t>LABORATÓRIO DE BIOTECNOLOGIA VEGETAL</w:t>
      </w:r>
    </w:p>
    <w:p w:rsidR="000A52D7" w:rsidRPr="000A52D7" w:rsidRDefault="00022A5E" w:rsidP="000A52D7">
      <w:pPr>
        <w:ind w:firstLine="0"/>
        <w:jc w:val="center"/>
        <w:rPr>
          <w:b/>
        </w:rPr>
      </w:pPr>
      <w:r>
        <w:rPr>
          <w:b/>
        </w:rPr>
        <w:t xml:space="preserve">CAMPUS </w:t>
      </w:r>
      <w:r w:rsidR="007841CA">
        <w:rPr>
          <w:b/>
        </w:rPr>
        <w:t>SANTO AUGUSTO</w:t>
      </w:r>
    </w:p>
    <w:p w:rsidR="000A52D7" w:rsidRDefault="000A52D7" w:rsidP="000A52D7">
      <w:pPr>
        <w:pStyle w:val="Ttulo1"/>
      </w:pPr>
      <w:r>
        <w:t>Instalações Elétricas De Baixa Tensão</w:t>
      </w:r>
    </w:p>
    <w:p w:rsidR="000A52D7" w:rsidRDefault="000A52D7" w:rsidP="000A52D7">
      <w:pPr>
        <w:ind w:firstLine="0"/>
      </w:pPr>
      <w:r>
        <w:tab/>
        <w:t>As instalações elétricas em baixa tensão devem seguir as normas vigentes, tais como NBR 5410, NBR 14136, NR 10, NR 12, NR 35, demais normas pertinentes e seguir a boa técnica na execução dos serviços.</w:t>
      </w:r>
    </w:p>
    <w:p w:rsidR="000A52D7" w:rsidRDefault="000A52D7" w:rsidP="000A52D7">
      <w:pPr>
        <w:ind w:firstLine="0"/>
      </w:pPr>
    </w:p>
    <w:p w:rsidR="000A52D7" w:rsidRDefault="000A52D7" w:rsidP="000A52D7">
      <w:pPr>
        <w:pStyle w:val="Ttulo2"/>
      </w:pPr>
      <w:r>
        <w:t>Quadros de Distribuição:</w:t>
      </w:r>
    </w:p>
    <w:p w:rsidR="000A52D7" w:rsidRDefault="000A52D7" w:rsidP="000A52D7">
      <w:pPr>
        <w:ind w:firstLine="0"/>
      </w:pPr>
      <w:r>
        <w:tab/>
      </w:r>
      <w:r w:rsidR="00022A5E">
        <w:t>Haverá um quadro de distribuição para toda a instalação</w:t>
      </w:r>
      <w:r w:rsidR="00B67E2F">
        <w:t xml:space="preserve">. </w:t>
      </w:r>
      <w:r w:rsidR="00022A5E">
        <w:t>O quadro deverá ser</w:t>
      </w:r>
      <w:r>
        <w:t xml:space="preserve"> de sobrepor, confeccionado em chapa de aço com pintura epóxi</w:t>
      </w:r>
      <w:r w:rsidR="001951AC">
        <w:t xml:space="preserve"> com espaço para 24 disjuntores do tipo DIN e um disjuntor geral</w:t>
      </w:r>
      <w:r>
        <w:t>. As interligações entre barramento principal e disjuntores devem ser realizadas com barramentos de cobr</w:t>
      </w:r>
      <w:r w:rsidR="00022A5E">
        <w:t>e</w:t>
      </w:r>
      <w:r w:rsidR="0004697C">
        <w:t>.</w:t>
      </w:r>
      <w:r>
        <w:t xml:space="preserve"> Os barramentos deverão ser todos de cobre com </w:t>
      </w:r>
      <w:r w:rsidR="00022A5E">
        <w:t>a capacidade de corrente de 100A</w:t>
      </w:r>
      <w:r>
        <w:t>, sendo que os barramentos de neutro e terra devem ser da mesma bitola dos barramentos de fase.</w:t>
      </w:r>
    </w:p>
    <w:p w:rsidR="000A52D7" w:rsidRDefault="0004697C" w:rsidP="000A52D7">
      <w:pPr>
        <w:ind w:firstLine="0"/>
      </w:pPr>
      <w:r>
        <w:tab/>
      </w:r>
      <w:r w:rsidR="001951AC">
        <w:t>O</w:t>
      </w:r>
      <w:r w:rsidR="000A52D7">
        <w:t xml:space="preserve"> quadro</w:t>
      </w:r>
      <w:r w:rsidR="001951AC">
        <w:t xml:space="preserve"> deve</w:t>
      </w:r>
      <w:r w:rsidR="000A52D7">
        <w:t xml:space="preserve"> possuir identificação externa conforme a identificação de projeto. Internamente todos os dispositivos e circuitos devem ser identificados.</w:t>
      </w:r>
    </w:p>
    <w:p w:rsidR="000A52D7" w:rsidRDefault="000A52D7" w:rsidP="000A52D7">
      <w:pPr>
        <w:ind w:firstLine="0"/>
      </w:pPr>
      <w:r>
        <w:tab/>
        <w:t>A estrutura dos quadros deve ser interligada ao sistema de aterramento e partes energizadas não devem ficar expostas e estarem inacessíveis mesmo quando a porta do quadro estiver aberta, os espaços não ocupados por disjuntores devem ser fechados com placa de proteção.</w:t>
      </w:r>
    </w:p>
    <w:p w:rsidR="000A52D7" w:rsidRDefault="000A52D7" w:rsidP="000A52D7">
      <w:pPr>
        <w:ind w:firstLine="0"/>
      </w:pPr>
      <w:r>
        <w:tab/>
        <w:t>Na porta dos quadros, do lado externo do quadr</w:t>
      </w:r>
      <w:r w:rsidR="001B3709">
        <w:t>o,</w:t>
      </w:r>
      <w:r>
        <w:t xml:space="preserve"> deve ser fixada placa de advertência indicando “Perigo, risco de choque elétrico”, semelhante à mostrada na figura abaixo.</w:t>
      </w:r>
    </w:p>
    <w:p w:rsidR="000A52D7" w:rsidRDefault="000A52D7" w:rsidP="000A52D7">
      <w:pPr>
        <w:ind w:firstLine="0"/>
      </w:pPr>
    </w:p>
    <w:p w:rsidR="00DB5C96" w:rsidRDefault="00DB5C96" w:rsidP="00DB5C96">
      <w:pPr>
        <w:keepNext/>
        <w:ind w:firstLine="0"/>
        <w:jc w:val="center"/>
      </w:pPr>
      <w:r>
        <w:rPr>
          <w:noProof/>
          <w:lang w:eastAsia="pt-BR"/>
        </w:rPr>
        <w:drawing>
          <wp:inline distT="0" distB="0" distL="0" distR="0" wp14:anchorId="35B4B0BD" wp14:editId="6FED245D">
            <wp:extent cx="2549470" cy="1800000"/>
            <wp:effectExtent l="0" t="0" r="381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47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2D7" w:rsidRDefault="00DB5C96" w:rsidP="00DB5C96">
      <w:pPr>
        <w:pStyle w:val="Legenda"/>
      </w:pPr>
      <w:r>
        <w:t xml:space="preserve">Figura </w:t>
      </w:r>
      <w:fldSimple w:instr=" SEQ Figura \* ARABIC ">
        <w:r w:rsidR="00FA0424">
          <w:rPr>
            <w:noProof/>
          </w:rPr>
          <w:t>1</w:t>
        </w:r>
      </w:fldSimple>
      <w:r>
        <w:t xml:space="preserve">: </w:t>
      </w:r>
      <w:r w:rsidRPr="000822CB">
        <w:t>Placa de advertência a ser fixada na parte externa dos quadros de distribuição</w:t>
      </w:r>
      <w:r>
        <w:t>.</w:t>
      </w:r>
    </w:p>
    <w:p w:rsidR="000A52D7" w:rsidRDefault="001951AC" w:rsidP="000A52D7">
      <w:pPr>
        <w:pStyle w:val="Ttulo2"/>
      </w:pPr>
      <w:r>
        <w:lastRenderedPageBreak/>
        <w:t>PERFILADOS</w:t>
      </w:r>
      <w:r w:rsidR="000A52D7">
        <w:t xml:space="preserve"> e Eletrodutos</w:t>
      </w:r>
    </w:p>
    <w:p w:rsidR="000A52D7" w:rsidRDefault="001951AC" w:rsidP="001951AC">
      <w:pPr>
        <w:ind w:firstLine="708"/>
      </w:pPr>
      <w:r>
        <w:t>Os perfilados</w:t>
      </w:r>
      <w:r w:rsidR="000A52D7">
        <w:t xml:space="preserve"> e eletrodutos serão instalados aparentes fixados nas paredes e teto e serão de aço galvanizado.</w:t>
      </w:r>
    </w:p>
    <w:p w:rsidR="000A52D7" w:rsidRDefault="00CC6A2F" w:rsidP="001951AC">
      <w:pPr>
        <w:ind w:firstLine="708"/>
      </w:pPr>
      <w:r>
        <w:t>As bitolas do perfilado</w:t>
      </w:r>
      <w:r w:rsidR="000A52D7">
        <w:t xml:space="preserve"> e eletrodutos são mostardas no projeto. Não devem ser alteradas as características dos materiais e nem o dimensionamento sem a prévia autorização do projetista.</w:t>
      </w:r>
      <w:r w:rsidR="00DB1899">
        <w:t xml:space="preserve"> Eletrodutos sem indicação serão de 3/4”.</w:t>
      </w:r>
    </w:p>
    <w:p w:rsidR="00CC6A2F" w:rsidRDefault="00CC6A2F" w:rsidP="001951AC">
      <w:pPr>
        <w:ind w:firstLine="708"/>
      </w:pPr>
      <w:r>
        <w:t>O perfilado será liso e bitola 38x38mm, com tampa de fechamento.</w:t>
      </w:r>
    </w:p>
    <w:p w:rsidR="000A52D7" w:rsidRDefault="009C4455" w:rsidP="000A52D7">
      <w:pPr>
        <w:ind w:firstLine="0"/>
      </w:pPr>
      <w:r>
        <w:tab/>
        <w:t>Não serão permitidas no perfilado</w:t>
      </w:r>
      <w:r w:rsidR="000A52D7">
        <w:t xml:space="preserve"> e eletrodutos adaptações, rasgos, junções, derivações e emendas que não sejam especificadas pelo fabricante, sendo que para estas a</w:t>
      </w:r>
      <w:r w:rsidR="00E6191B">
        <w:t>ções devem ser utilizadas curvas</w:t>
      </w:r>
      <w:r w:rsidR="000A52D7">
        <w:t>, junções, cruzetas, derivações, suportes e outras peças especificas para determinada utilização fornecidas pelo fabricante.</w:t>
      </w:r>
    </w:p>
    <w:p w:rsidR="000A52D7" w:rsidRDefault="009C4455" w:rsidP="00E6191B">
      <w:pPr>
        <w:ind w:firstLine="708"/>
      </w:pPr>
      <w:r>
        <w:t>A união do perfilado</w:t>
      </w:r>
      <w:r w:rsidR="000A52D7">
        <w:t xml:space="preserve"> com os quadros de distribuição deverá ser feita com flange e o quadro deve ser recortado exatamente na medida do flange sem deixar rebarbas e quinas afiadas.</w:t>
      </w:r>
    </w:p>
    <w:p w:rsidR="000A52D7" w:rsidRDefault="009C4455" w:rsidP="000A52D7">
      <w:pPr>
        <w:ind w:firstLine="0"/>
      </w:pPr>
      <w:r>
        <w:tab/>
        <w:t>O perfilado</w:t>
      </w:r>
      <w:r w:rsidR="000A52D7">
        <w:t xml:space="preserve"> e </w:t>
      </w:r>
      <w:r>
        <w:t xml:space="preserve">os </w:t>
      </w:r>
      <w:r w:rsidR="000A52D7">
        <w:t>eletrodutos devem ser perfeitamente alinhadas vertical e horizontalmente.</w:t>
      </w:r>
    </w:p>
    <w:p w:rsidR="000A52D7" w:rsidRDefault="000A52D7" w:rsidP="000A52D7">
      <w:pPr>
        <w:ind w:firstLine="0"/>
      </w:pPr>
      <w:r>
        <w:tab/>
        <w:t>Os eletrodutos</w:t>
      </w:r>
      <w:r w:rsidR="009C4455">
        <w:t xml:space="preserve"> e luminárias</w:t>
      </w:r>
      <w:r>
        <w:t xml:space="preserve"> </w:t>
      </w:r>
      <w:r w:rsidR="00B40E9C">
        <w:t>s</w:t>
      </w:r>
      <w:r>
        <w:t>erão presos diretamente n</w:t>
      </w:r>
      <w:r w:rsidR="00B40E9C">
        <w:t>a parede ou</w:t>
      </w:r>
      <w:r>
        <w:t xml:space="preserve"> tet</w:t>
      </w:r>
      <w:r w:rsidR="009C4455">
        <w:t>o</w:t>
      </w:r>
      <w:r>
        <w:t>.</w:t>
      </w:r>
    </w:p>
    <w:p w:rsidR="000A52D7" w:rsidRDefault="000A52D7" w:rsidP="000A52D7">
      <w:pPr>
        <w:ind w:firstLine="0"/>
      </w:pPr>
    </w:p>
    <w:p w:rsidR="000A52D7" w:rsidRDefault="000A52D7" w:rsidP="000A52D7">
      <w:pPr>
        <w:pStyle w:val="Ttulo2"/>
      </w:pPr>
      <w:r>
        <w:t>Cabos e Ramais e Circuitos Terminais</w:t>
      </w:r>
    </w:p>
    <w:p w:rsidR="000A52D7" w:rsidRDefault="000A52D7" w:rsidP="000A52D7">
      <w:pPr>
        <w:ind w:firstLine="0"/>
      </w:pPr>
      <w:r>
        <w:tab/>
        <w:t>Os cabos devem ser de cobre, monopolar, isolados, classe de encordoamento mínimo 4. As cores devem seguir a NBR 5410, para condutores fase podem ser usadas as cores preta, vermelha ou branco e para neutro a cor azul clara e terra cor verde.</w:t>
      </w:r>
    </w:p>
    <w:p w:rsidR="000A52D7" w:rsidRDefault="000A52D7" w:rsidP="000A52D7">
      <w:pPr>
        <w:ind w:firstLine="0"/>
      </w:pPr>
      <w:r>
        <w:tab/>
        <w:t>A isolação para cabos instalados internamente deve ser 750/450V em PVC e isolação para cabos instalados no solo ou extremamente à edificação em ramais alimentadores de quadros, deve ser de 1/0,6KV em EPR ou XLPE.</w:t>
      </w:r>
    </w:p>
    <w:p w:rsidR="000A52D7" w:rsidRDefault="000A52D7" w:rsidP="000A52D7">
      <w:pPr>
        <w:ind w:firstLine="0"/>
      </w:pPr>
      <w:r>
        <w:tab/>
        <w:t>O dimensionamento dos ramais e circuitos não deve ser alterado. Cada circuito ou ramal deve ter neutro e terra independente partindo dos barramentos de neutro e terra.</w:t>
      </w:r>
    </w:p>
    <w:p w:rsidR="000A52D7" w:rsidRDefault="000A52D7" w:rsidP="000A52D7">
      <w:pPr>
        <w:ind w:firstLine="0"/>
      </w:pPr>
      <w:r>
        <w:tab/>
        <w:t>As emendas em cabos somente devem ser executadas em caixas de passagem ou em eletrocalhas, devem ser soldadas com estanho e isoladas com fita isolante.</w:t>
      </w:r>
    </w:p>
    <w:p w:rsidR="000A52D7" w:rsidRDefault="000A52D7" w:rsidP="000A52D7">
      <w:pPr>
        <w:ind w:firstLine="0"/>
      </w:pPr>
      <w:r>
        <w:tab/>
        <w:t>Nos quadros de distribuição os cabos devem ser identificados por meio de anilhas, também devem possuir terminais a compressão.</w:t>
      </w:r>
    </w:p>
    <w:p w:rsidR="000A52D7" w:rsidRDefault="000A52D7" w:rsidP="000A52D7">
      <w:pPr>
        <w:ind w:firstLine="0"/>
      </w:pPr>
    </w:p>
    <w:p w:rsidR="000A52D7" w:rsidRDefault="000A52D7" w:rsidP="000A52D7">
      <w:pPr>
        <w:pStyle w:val="Ttulo2"/>
      </w:pPr>
      <w:r>
        <w:t>Luminárias e Lâmpadas</w:t>
      </w:r>
    </w:p>
    <w:p w:rsidR="009C16DB" w:rsidRDefault="009C16DB" w:rsidP="009C16DB">
      <w:pPr>
        <w:ind w:firstLine="576"/>
      </w:pPr>
      <w:r>
        <w:t>As luminárias serão de sobrepor, corpo em alumínio pintado de branco, do tipo suporte em corpo único, para duas lâmpadas tubulares de LED de 120cm. Indicamos como referência técnica a marca LUMINLUZ, modelo LSPA232 (que é compatível com lâmpadas LED) ou outra com mesma equivalência técnica ou superior. Abaixo a figura exemplifica esta luminária.</w:t>
      </w:r>
    </w:p>
    <w:p w:rsidR="009C16DB" w:rsidRDefault="009C16DB" w:rsidP="009C16DB">
      <w:pPr>
        <w:ind w:firstLine="0"/>
      </w:pPr>
    </w:p>
    <w:p w:rsidR="009C16DB" w:rsidRDefault="009C16DB" w:rsidP="009C16DB">
      <w:pPr>
        <w:keepNext/>
        <w:ind w:firstLine="0"/>
        <w:jc w:val="center"/>
      </w:pPr>
      <w:r>
        <w:rPr>
          <w:noProof/>
          <w:lang w:eastAsia="pt-BR"/>
        </w:rPr>
        <w:lastRenderedPageBreak/>
        <w:drawing>
          <wp:inline distT="0" distB="0" distL="0" distR="0" wp14:anchorId="23462862" wp14:editId="55880BBF">
            <wp:extent cx="4327211" cy="1800000"/>
            <wp:effectExtent l="0" t="0" r="0" b="0"/>
            <wp:docPr id="38" name="Imagem 38" descr="C:\Users\Cedenir\Documents\IFF - Cedenir\Campi\Santo Ângelo\Centro de Saúde\ELÉTRICO Centro de Saúde\Orçamento\Pesquisa de mercado\Luminária embutir 2x18w LED\Referência técnica lspa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denir\Documents\IFF - Cedenir\Campi\Santo Ângelo\Centro de Saúde\ELÉTRICO Centro de Saúde\Orçamento\Pesquisa de mercado\Luminária embutir 2x18w LED\Referência técnica lspa23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211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6DB" w:rsidRDefault="009C16DB" w:rsidP="009C16DB">
      <w:pPr>
        <w:pStyle w:val="Legenda"/>
      </w:pPr>
      <w:r>
        <w:t xml:space="preserve">Figura </w:t>
      </w:r>
      <w:fldSimple w:instr=" SEQ Figura \* ARABIC ">
        <w:r w:rsidR="00FA0424">
          <w:rPr>
            <w:noProof/>
          </w:rPr>
          <w:t>2</w:t>
        </w:r>
      </w:fldSimple>
      <w:r>
        <w:t xml:space="preserve">: </w:t>
      </w:r>
      <w:r w:rsidRPr="00380A48">
        <w:t>Exemplo de luminária para duas lâmpadas LED de 120cm.</w:t>
      </w:r>
    </w:p>
    <w:p w:rsidR="009C16DB" w:rsidRDefault="009C16DB" w:rsidP="009C16DB">
      <w:pPr>
        <w:ind w:firstLine="576"/>
      </w:pPr>
      <w:r>
        <w:t>As lâmpadas serão tubulares de LED, comprimento 120cm, bivolt (tensão de funcionamento entre 110V e 240V), potência de 18W, fluxo luminoso mínimo de 1.600 lúmens, temperatura da cor branco frio 5.000K a 6.000K.</w:t>
      </w:r>
    </w:p>
    <w:p w:rsidR="009C16DB" w:rsidRDefault="009C16DB" w:rsidP="009C16DB">
      <w:pPr>
        <w:ind w:firstLine="0"/>
      </w:pPr>
    </w:p>
    <w:p w:rsidR="00E00EFA" w:rsidRDefault="00E00EFA" w:rsidP="00E00EFA">
      <w:pPr>
        <w:pStyle w:val="Ttulo2"/>
      </w:pPr>
      <w:r>
        <w:t>Disjuntores</w:t>
      </w:r>
    </w:p>
    <w:p w:rsidR="00E00EFA" w:rsidRDefault="00E00EFA" w:rsidP="00E00EFA">
      <w:pPr>
        <w:ind w:firstLine="576"/>
      </w:pPr>
      <w:r>
        <w:t>Devem ser observadas as correntes nominais e as capacidades de interrupção de corrente especificadas em projeto.</w:t>
      </w:r>
    </w:p>
    <w:p w:rsidR="00E00EFA" w:rsidRDefault="00E00EFA" w:rsidP="00E00EFA">
      <w:pPr>
        <w:ind w:firstLine="576"/>
      </w:pPr>
      <w:r>
        <w:t>Todos os disjuntores devem seguir a norma NBR IEC 60898.</w:t>
      </w:r>
    </w:p>
    <w:p w:rsidR="00E00EFA" w:rsidRDefault="00E00EFA" w:rsidP="00E00EFA">
      <w:pPr>
        <w:ind w:firstLine="576"/>
      </w:pPr>
      <w:r>
        <w:t>Para os quadros de distribuição, o disjuntor principal deve ter capacidade de interrupção de corrente de 5KA e os disjuntores que alimentam os circuitos, de 3KA.</w:t>
      </w:r>
    </w:p>
    <w:p w:rsidR="00E00EFA" w:rsidRDefault="00E00EFA" w:rsidP="00E00EFA">
      <w:pPr>
        <w:ind w:firstLine="576"/>
      </w:pPr>
      <w:r>
        <w:t>Todos os disjuntores devem atuar conforme curva de atuação C.</w:t>
      </w:r>
    </w:p>
    <w:p w:rsidR="00B712DF" w:rsidRDefault="00B712DF" w:rsidP="00E00EFA">
      <w:pPr>
        <w:ind w:firstLine="576"/>
      </w:pPr>
      <w:r>
        <w:t>O disjuntor da caixa de medição, externa, deve ser trocado por um disjuntor termomagnético tripolar de 50A.</w:t>
      </w:r>
    </w:p>
    <w:p w:rsidR="000A52D7" w:rsidRDefault="000A52D7" w:rsidP="000A52D7">
      <w:pPr>
        <w:ind w:firstLine="0"/>
      </w:pPr>
    </w:p>
    <w:p w:rsidR="000A52D7" w:rsidRDefault="000A52D7" w:rsidP="000A52D7">
      <w:pPr>
        <w:pStyle w:val="Ttulo2"/>
      </w:pPr>
      <w:r>
        <w:t>Tomadas</w:t>
      </w:r>
    </w:p>
    <w:p w:rsidR="000A52D7" w:rsidRDefault="000A52D7" w:rsidP="000A52D7">
      <w:pPr>
        <w:ind w:firstLine="0"/>
      </w:pPr>
      <w:r>
        <w:tab/>
        <w:t>As tomadas de energia devem seguir o padrão de tomadas conforme a NBR 14136.</w:t>
      </w:r>
    </w:p>
    <w:p w:rsidR="000A52D7" w:rsidRDefault="000A52D7" w:rsidP="000A52D7">
      <w:pPr>
        <w:ind w:firstLine="0"/>
      </w:pPr>
      <w:r>
        <w:tab/>
        <w:t>As tomadas de uso geral serão todas de 10A e as tomadas para condicionadores de ar serão de 20A.</w:t>
      </w:r>
    </w:p>
    <w:p w:rsidR="000A52D7" w:rsidRDefault="000A52D7" w:rsidP="000A52D7">
      <w:pPr>
        <w:ind w:firstLine="0"/>
      </w:pPr>
      <w:r>
        <w:tab/>
        <w:t>As tomadas devem ser instaladas em conduletes de alumínio, em sua placa deve ser fixada indicação do circuito e da voltagem da tomada.</w:t>
      </w:r>
    </w:p>
    <w:p w:rsidR="000A52D7" w:rsidRDefault="000A52D7" w:rsidP="000A52D7">
      <w:pPr>
        <w:ind w:firstLine="0"/>
      </w:pPr>
    </w:p>
    <w:p w:rsidR="000A52D7" w:rsidRDefault="000A52D7" w:rsidP="000A52D7">
      <w:pPr>
        <w:pStyle w:val="Ttulo2"/>
      </w:pPr>
      <w:r>
        <w:t>Balanceamento de Fases</w:t>
      </w:r>
    </w:p>
    <w:p w:rsidR="000A52D7" w:rsidRDefault="000A52D7" w:rsidP="000A52D7">
      <w:pPr>
        <w:ind w:firstLine="0"/>
      </w:pPr>
      <w:r>
        <w:tab/>
        <w:t>Qua</w:t>
      </w:r>
      <w:r w:rsidR="009C16DB">
        <w:t>ndo for realizada a montagem do quadro</w:t>
      </w:r>
      <w:r>
        <w:t xml:space="preserve"> de distribuição deve-se ter o cuidado de que cada circuito seja instalado na fase correta conforme o diagrama. No quadro de distribuição as fases devem ser identificadas nos barramentos principais. </w:t>
      </w:r>
    </w:p>
    <w:p w:rsidR="000A52D7" w:rsidRDefault="000A52D7" w:rsidP="000A52D7">
      <w:pPr>
        <w:ind w:firstLine="0"/>
      </w:pPr>
    </w:p>
    <w:p w:rsidR="00E00EFA" w:rsidRDefault="00E00EFA" w:rsidP="000A52D7">
      <w:pPr>
        <w:ind w:firstLine="0"/>
      </w:pPr>
    </w:p>
    <w:p w:rsidR="00E00EFA" w:rsidRDefault="00E00EFA" w:rsidP="00E00EFA">
      <w:pPr>
        <w:pStyle w:val="Ttulo2"/>
      </w:pPr>
      <w:bookmarkStart w:id="1" w:name="_Toc524598861"/>
      <w:r>
        <w:lastRenderedPageBreak/>
        <w:t>Start-up das Instalações Elétricas</w:t>
      </w:r>
      <w:bookmarkEnd w:id="1"/>
    </w:p>
    <w:p w:rsidR="00E00EFA" w:rsidRDefault="00E00EFA" w:rsidP="00E00EFA">
      <w:pPr>
        <w:ind w:firstLine="0"/>
      </w:pPr>
      <w:r>
        <w:tab/>
        <w:t>Ao final da execução das instalações elétricas deve ser realizado pela contratada o start-up, que compreende o teste da funcionalidade das instalações e comissionamento da obra, ajustando para o correto funcionamento de todos os sistemas.</w:t>
      </w:r>
    </w:p>
    <w:p w:rsidR="00E00EFA" w:rsidRDefault="00E00EFA" w:rsidP="000A52D7">
      <w:pPr>
        <w:ind w:firstLine="0"/>
      </w:pPr>
    </w:p>
    <w:p w:rsidR="000A52D7" w:rsidRDefault="000A52D7" w:rsidP="000A52D7">
      <w:pPr>
        <w:ind w:firstLine="0"/>
      </w:pPr>
    </w:p>
    <w:p w:rsidR="000A52D7" w:rsidRDefault="000A52D7" w:rsidP="000A52D7">
      <w:pPr>
        <w:ind w:firstLine="0"/>
      </w:pPr>
    </w:p>
    <w:p w:rsidR="000A52D7" w:rsidRDefault="000A52D7" w:rsidP="000A52D7">
      <w:pPr>
        <w:ind w:firstLine="0"/>
        <w:jc w:val="center"/>
      </w:pPr>
      <w:r>
        <w:t>Cedenir Borghetti</w:t>
      </w:r>
    </w:p>
    <w:p w:rsidR="000A52D7" w:rsidRDefault="000A52D7" w:rsidP="000A52D7">
      <w:pPr>
        <w:ind w:firstLine="0"/>
        <w:jc w:val="center"/>
      </w:pPr>
      <w:r>
        <w:t>Eng. Eletricista</w:t>
      </w:r>
    </w:p>
    <w:p w:rsidR="00022727" w:rsidRPr="000A52D7" w:rsidRDefault="000A52D7" w:rsidP="000A52D7">
      <w:pPr>
        <w:ind w:firstLine="0"/>
        <w:jc w:val="center"/>
      </w:pPr>
      <w:r>
        <w:t>CREA RS 130472</w:t>
      </w:r>
    </w:p>
    <w:sectPr w:rsidR="00022727" w:rsidRPr="000A52D7" w:rsidSect="009231D8">
      <w:headerReference w:type="even" r:id="rId11"/>
      <w:headerReference w:type="default" r:id="rId12"/>
      <w:footerReference w:type="default" r:id="rId13"/>
      <w:type w:val="continuous"/>
      <w:pgSz w:w="11906" w:h="16838" w:code="9"/>
      <w:pgMar w:top="2835" w:right="851" w:bottom="1134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18E" w:rsidRDefault="00BE118E" w:rsidP="004946B2">
      <w:pPr>
        <w:spacing w:before="0" w:after="0"/>
      </w:pPr>
      <w:r>
        <w:separator/>
      </w:r>
    </w:p>
  </w:endnote>
  <w:endnote w:type="continuationSeparator" w:id="0">
    <w:p w:rsidR="00BE118E" w:rsidRDefault="00BE118E" w:rsidP="004946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7C0" w:rsidRDefault="005C27C0" w:rsidP="005C27C0">
    <w:pPr>
      <w:ind w:firstLine="0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________________________________________________________________________________________________________________________</w:t>
    </w:r>
  </w:p>
  <w:p w:rsidR="005C27C0" w:rsidRDefault="005C27C0" w:rsidP="005C27C0">
    <w:pPr>
      <w:ind w:firstLine="0"/>
      <w:jc w:val="center"/>
      <w:rPr>
        <w:rFonts w:cs="Arial"/>
        <w:sz w:val="14"/>
        <w:szCs w:val="14"/>
      </w:rPr>
    </w:pPr>
    <w:r w:rsidRPr="004946B2">
      <w:rPr>
        <w:rFonts w:cs="Arial"/>
        <w:sz w:val="14"/>
        <w:szCs w:val="14"/>
      </w:rPr>
      <w:t xml:space="preserve">Rua Esmeralda, 430 – Faixa Nova – Camobi – CEP 97110-767 – Santa Maria/RS </w:t>
    </w:r>
  </w:p>
  <w:p w:rsidR="000245F2" w:rsidRDefault="005C27C0" w:rsidP="005C27C0">
    <w:pPr>
      <w:ind w:firstLine="0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Fone: (55) 3226-6630 / </w:t>
    </w:r>
    <w:r w:rsidRPr="004946B2">
      <w:rPr>
        <w:rFonts w:cs="Arial"/>
        <w:sz w:val="14"/>
        <w:szCs w:val="14"/>
      </w:rPr>
      <w:t xml:space="preserve">E-mail: </w:t>
    </w:r>
    <w:r>
      <w:rPr>
        <w:rFonts w:cs="Arial"/>
        <w:sz w:val="14"/>
        <w:szCs w:val="14"/>
      </w:rPr>
      <w:t>coeng</w:t>
    </w:r>
    <w:r w:rsidRPr="004946B2">
      <w:rPr>
        <w:rFonts w:cs="Arial"/>
        <w:sz w:val="14"/>
        <w:szCs w:val="14"/>
      </w:rPr>
      <w:t>@iffarroupilha.edu.br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18E" w:rsidRDefault="00BE118E" w:rsidP="004946B2">
      <w:pPr>
        <w:spacing w:before="0" w:after="0"/>
      </w:pPr>
      <w:r>
        <w:separator/>
      </w:r>
    </w:p>
  </w:footnote>
  <w:footnote w:type="continuationSeparator" w:id="0">
    <w:p w:rsidR="00BE118E" w:rsidRDefault="00BE118E" w:rsidP="004946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5F2" w:rsidRDefault="000245F2">
    <w:pPr>
      <w:pStyle w:val="Cabealho"/>
    </w:pPr>
  </w:p>
  <w:p w:rsidR="00D04A4D" w:rsidRDefault="00D04A4D"/>
  <w:p w:rsidR="000245F2" w:rsidRDefault="000245F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D35" w:rsidRPr="00F84D35" w:rsidRDefault="004946B2" w:rsidP="00F84D35">
    <w:pPr>
      <w:ind w:firstLine="0"/>
      <w:jc w:val="right"/>
      <w:rPr>
        <w:rFonts w:cs="Arial"/>
        <w:sz w:val="16"/>
        <w:szCs w:val="16"/>
      </w:rPr>
    </w:pPr>
    <w:r w:rsidRPr="00F84D35">
      <w:rPr>
        <w:noProof/>
        <w:sz w:val="16"/>
        <w:szCs w:val="16"/>
        <w:lang w:eastAsia="pt-BR"/>
      </w:rPr>
      <w:drawing>
        <wp:anchor distT="0" distB="0" distL="114300" distR="114300" simplePos="0" relativeHeight="251658240" behindDoc="0" locked="0" layoutInCell="1" allowOverlap="1" wp14:anchorId="3EED3CB1" wp14:editId="2E3E1836">
          <wp:simplePos x="0" y="0"/>
          <wp:positionH relativeFrom="margin">
            <wp:align>center</wp:align>
          </wp:positionH>
          <wp:positionV relativeFrom="margin">
            <wp:posOffset>-1349375</wp:posOffset>
          </wp:positionV>
          <wp:extent cx="647700" cy="647700"/>
          <wp:effectExtent l="19050" t="0" r="0" b="0"/>
          <wp:wrapNone/>
          <wp:docPr id="15" name="Imagem 1" descr="C:\Users\Cristina\Desktop\brasã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ristina\Desktop\brasão.t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04A4D" w:rsidRPr="00F84D35">
      <w:rPr>
        <w:rFonts w:cs="Arial"/>
        <w:sz w:val="16"/>
        <w:szCs w:val="16"/>
      </w:rPr>
      <w:fldChar w:fldCharType="begin"/>
    </w:r>
    <w:r w:rsidR="00F84D35" w:rsidRPr="00F84D35">
      <w:rPr>
        <w:rFonts w:cs="Arial"/>
        <w:sz w:val="16"/>
        <w:szCs w:val="16"/>
      </w:rPr>
      <w:instrText xml:space="preserve"> PAGE  \* Arabic  \* MERGEFORMAT </w:instrText>
    </w:r>
    <w:r w:rsidR="00D04A4D" w:rsidRPr="00F84D35">
      <w:rPr>
        <w:rFonts w:cs="Arial"/>
        <w:sz w:val="16"/>
        <w:szCs w:val="16"/>
      </w:rPr>
      <w:fldChar w:fldCharType="separate"/>
    </w:r>
    <w:r w:rsidR="00FA0424">
      <w:rPr>
        <w:rFonts w:cs="Arial"/>
        <w:noProof/>
        <w:sz w:val="16"/>
        <w:szCs w:val="16"/>
      </w:rPr>
      <w:t>1</w:t>
    </w:r>
    <w:r w:rsidR="00D04A4D" w:rsidRPr="00F84D35">
      <w:rPr>
        <w:rFonts w:cs="Arial"/>
        <w:sz w:val="16"/>
        <w:szCs w:val="16"/>
      </w:rPr>
      <w:fldChar w:fldCharType="end"/>
    </w:r>
  </w:p>
  <w:p w:rsidR="004946B2" w:rsidRDefault="004946B2" w:rsidP="004946B2">
    <w:pPr>
      <w:ind w:firstLine="0"/>
      <w:jc w:val="center"/>
      <w:rPr>
        <w:sz w:val="16"/>
        <w:szCs w:val="16"/>
      </w:rPr>
    </w:pPr>
  </w:p>
  <w:p w:rsidR="000245F2" w:rsidRDefault="000245F2" w:rsidP="004946B2">
    <w:pPr>
      <w:ind w:firstLine="0"/>
      <w:jc w:val="center"/>
      <w:rPr>
        <w:sz w:val="16"/>
        <w:szCs w:val="16"/>
      </w:rPr>
    </w:pPr>
  </w:p>
  <w:p w:rsidR="000245F2" w:rsidRDefault="000245F2" w:rsidP="004946B2">
    <w:pPr>
      <w:ind w:firstLine="0"/>
      <w:jc w:val="center"/>
      <w:rPr>
        <w:sz w:val="16"/>
        <w:szCs w:val="16"/>
      </w:rPr>
    </w:pPr>
  </w:p>
  <w:p w:rsidR="004946B2" w:rsidRPr="00F84D35" w:rsidRDefault="004946B2" w:rsidP="004946B2">
    <w:pPr>
      <w:ind w:firstLine="0"/>
      <w:jc w:val="center"/>
      <w:rPr>
        <w:rFonts w:cs="Arial"/>
        <w:b/>
        <w:sz w:val="22"/>
      </w:rPr>
    </w:pPr>
    <w:r w:rsidRPr="00F84D35">
      <w:rPr>
        <w:rFonts w:cs="Arial"/>
        <w:b/>
        <w:sz w:val="22"/>
      </w:rPr>
      <w:t>MINISTÉRIO DA EDUCAÇÃO</w:t>
    </w:r>
  </w:p>
  <w:p w:rsidR="004946B2" w:rsidRPr="004946B2" w:rsidRDefault="004946B2" w:rsidP="004946B2">
    <w:pPr>
      <w:ind w:firstLine="0"/>
      <w:jc w:val="center"/>
      <w:rPr>
        <w:rFonts w:cs="Arial"/>
        <w:sz w:val="16"/>
        <w:szCs w:val="16"/>
      </w:rPr>
    </w:pPr>
    <w:r w:rsidRPr="004946B2">
      <w:rPr>
        <w:rFonts w:cs="Arial"/>
        <w:sz w:val="16"/>
        <w:szCs w:val="16"/>
      </w:rPr>
      <w:t>INSTITUTO FEDERAL FARROUPILHA</w:t>
    </w:r>
  </w:p>
  <w:p w:rsidR="00580590" w:rsidRDefault="004946B2" w:rsidP="005C27C0">
    <w:pPr>
      <w:ind w:firstLine="0"/>
      <w:jc w:val="center"/>
      <w:rPr>
        <w:rFonts w:cs="Arial"/>
        <w:sz w:val="14"/>
        <w:szCs w:val="14"/>
      </w:rPr>
    </w:pPr>
    <w:r w:rsidRPr="004946B2">
      <w:rPr>
        <w:rFonts w:cs="Arial"/>
        <w:sz w:val="16"/>
        <w:szCs w:val="16"/>
      </w:rPr>
      <w:t>REITORIA</w:t>
    </w:r>
    <w:r w:rsidR="005C27C0" w:rsidRPr="005C27C0">
      <w:rPr>
        <w:rFonts w:cs="Arial"/>
        <w:sz w:val="14"/>
        <w:szCs w:val="1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2D3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7EA4236"/>
    <w:multiLevelType w:val="hybridMultilevel"/>
    <w:tmpl w:val="C5726004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DFD436E"/>
    <w:multiLevelType w:val="hybridMultilevel"/>
    <w:tmpl w:val="4C4ECFCA"/>
    <w:lvl w:ilvl="0" w:tplc="3A9E4BAA">
      <w:start w:val="2"/>
      <w:numFmt w:val="decimal"/>
      <w:lvlText w:val="%1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118834D3"/>
    <w:multiLevelType w:val="hybridMultilevel"/>
    <w:tmpl w:val="7EA62F2A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26CC20AF"/>
    <w:multiLevelType w:val="multilevel"/>
    <w:tmpl w:val="421A5BC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322B4CD2"/>
    <w:multiLevelType w:val="hybridMultilevel"/>
    <w:tmpl w:val="D4BE0E4E"/>
    <w:lvl w:ilvl="0" w:tplc="0416000F">
      <w:start w:val="1"/>
      <w:numFmt w:val="decimal"/>
      <w:lvlText w:val="%1."/>
      <w:lvlJc w:val="left"/>
      <w:pPr>
        <w:ind w:left="1485" w:hanging="360"/>
      </w:pPr>
    </w:lvl>
    <w:lvl w:ilvl="1" w:tplc="04160019" w:tentative="1">
      <w:start w:val="1"/>
      <w:numFmt w:val="lowerLetter"/>
      <w:lvlText w:val="%2."/>
      <w:lvlJc w:val="left"/>
      <w:pPr>
        <w:ind w:left="2205" w:hanging="360"/>
      </w:pPr>
    </w:lvl>
    <w:lvl w:ilvl="2" w:tplc="0416001B" w:tentative="1">
      <w:start w:val="1"/>
      <w:numFmt w:val="lowerRoman"/>
      <w:lvlText w:val="%3."/>
      <w:lvlJc w:val="right"/>
      <w:pPr>
        <w:ind w:left="2925" w:hanging="180"/>
      </w:pPr>
    </w:lvl>
    <w:lvl w:ilvl="3" w:tplc="0416000F" w:tentative="1">
      <w:start w:val="1"/>
      <w:numFmt w:val="decimal"/>
      <w:lvlText w:val="%4."/>
      <w:lvlJc w:val="left"/>
      <w:pPr>
        <w:ind w:left="3645" w:hanging="360"/>
      </w:pPr>
    </w:lvl>
    <w:lvl w:ilvl="4" w:tplc="04160019" w:tentative="1">
      <w:start w:val="1"/>
      <w:numFmt w:val="lowerLetter"/>
      <w:lvlText w:val="%5."/>
      <w:lvlJc w:val="left"/>
      <w:pPr>
        <w:ind w:left="4365" w:hanging="360"/>
      </w:pPr>
    </w:lvl>
    <w:lvl w:ilvl="5" w:tplc="0416001B" w:tentative="1">
      <w:start w:val="1"/>
      <w:numFmt w:val="lowerRoman"/>
      <w:lvlText w:val="%6."/>
      <w:lvlJc w:val="right"/>
      <w:pPr>
        <w:ind w:left="5085" w:hanging="180"/>
      </w:pPr>
    </w:lvl>
    <w:lvl w:ilvl="6" w:tplc="0416000F" w:tentative="1">
      <w:start w:val="1"/>
      <w:numFmt w:val="decimal"/>
      <w:lvlText w:val="%7."/>
      <w:lvlJc w:val="left"/>
      <w:pPr>
        <w:ind w:left="5805" w:hanging="360"/>
      </w:pPr>
    </w:lvl>
    <w:lvl w:ilvl="7" w:tplc="04160019" w:tentative="1">
      <w:start w:val="1"/>
      <w:numFmt w:val="lowerLetter"/>
      <w:lvlText w:val="%8."/>
      <w:lvlJc w:val="left"/>
      <w:pPr>
        <w:ind w:left="6525" w:hanging="360"/>
      </w:pPr>
    </w:lvl>
    <w:lvl w:ilvl="8" w:tplc="0416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33092A46"/>
    <w:multiLevelType w:val="multilevel"/>
    <w:tmpl w:val="0DE68538"/>
    <w:lvl w:ilvl="0">
      <w:start w:val="1"/>
      <w:numFmt w:val="decimal"/>
      <w:lvlText w:val="%1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bullet"/>
      <w:lvlText w:val="●"/>
      <w:lvlJc w:val="left"/>
      <w:pPr>
        <w:ind w:left="1008" w:hanging="1008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decimal"/>
      <w:lvlText w:val="%1.%2.%3.%4.●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●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●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●.%6.%7.%8.%9"/>
      <w:lvlJc w:val="left"/>
      <w:pPr>
        <w:ind w:left="1584" w:hanging="1584"/>
      </w:pPr>
      <w:rPr>
        <w:vertAlign w:val="baseline"/>
      </w:rPr>
    </w:lvl>
  </w:abstractNum>
  <w:abstractNum w:abstractNumId="7">
    <w:nsid w:val="37487FB1"/>
    <w:multiLevelType w:val="multilevel"/>
    <w:tmpl w:val="432E9E9C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4F7753A8"/>
    <w:multiLevelType w:val="hybridMultilevel"/>
    <w:tmpl w:val="4B9276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1D10116"/>
    <w:multiLevelType w:val="hybridMultilevel"/>
    <w:tmpl w:val="B4000A18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53D26969"/>
    <w:multiLevelType w:val="hybridMultilevel"/>
    <w:tmpl w:val="65280FA4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  <w:num w:numId="12">
    <w:abstractNumId w:val="7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C2"/>
    <w:rsid w:val="00001F2A"/>
    <w:rsid w:val="000123F8"/>
    <w:rsid w:val="00022727"/>
    <w:rsid w:val="00022A5E"/>
    <w:rsid w:val="000245F2"/>
    <w:rsid w:val="000352C7"/>
    <w:rsid w:val="000379F8"/>
    <w:rsid w:val="0004612A"/>
    <w:rsid w:val="0004697C"/>
    <w:rsid w:val="000472D7"/>
    <w:rsid w:val="000473FD"/>
    <w:rsid w:val="00051022"/>
    <w:rsid w:val="00053219"/>
    <w:rsid w:val="0006568B"/>
    <w:rsid w:val="0007173F"/>
    <w:rsid w:val="000830E3"/>
    <w:rsid w:val="00090366"/>
    <w:rsid w:val="000A52D7"/>
    <w:rsid w:val="000A624E"/>
    <w:rsid w:val="000B6FFA"/>
    <w:rsid w:val="000C6D2F"/>
    <w:rsid w:val="000D0DF9"/>
    <w:rsid w:val="000F021E"/>
    <w:rsid w:val="001069E9"/>
    <w:rsid w:val="00151678"/>
    <w:rsid w:val="00152532"/>
    <w:rsid w:val="00164143"/>
    <w:rsid w:val="001647B1"/>
    <w:rsid w:val="00174180"/>
    <w:rsid w:val="001750F2"/>
    <w:rsid w:val="00175F43"/>
    <w:rsid w:val="00181650"/>
    <w:rsid w:val="001828E0"/>
    <w:rsid w:val="001951AC"/>
    <w:rsid w:val="001A1B9F"/>
    <w:rsid w:val="001B3709"/>
    <w:rsid w:val="001D316F"/>
    <w:rsid w:val="001D66B7"/>
    <w:rsid w:val="001E3230"/>
    <w:rsid w:val="0020019F"/>
    <w:rsid w:val="0021449C"/>
    <w:rsid w:val="00221F75"/>
    <w:rsid w:val="0023223C"/>
    <w:rsid w:val="00236B70"/>
    <w:rsid w:val="00250B2A"/>
    <w:rsid w:val="002541D7"/>
    <w:rsid w:val="0025502A"/>
    <w:rsid w:val="002649BD"/>
    <w:rsid w:val="0026774B"/>
    <w:rsid w:val="00275A88"/>
    <w:rsid w:val="00286C6F"/>
    <w:rsid w:val="002A1CF7"/>
    <w:rsid w:val="002A29DF"/>
    <w:rsid w:val="002B0D62"/>
    <w:rsid w:val="002B4915"/>
    <w:rsid w:val="002B76B4"/>
    <w:rsid w:val="002E19A7"/>
    <w:rsid w:val="002E4641"/>
    <w:rsid w:val="00311BC8"/>
    <w:rsid w:val="0031509E"/>
    <w:rsid w:val="00324A93"/>
    <w:rsid w:val="003425E4"/>
    <w:rsid w:val="003455EB"/>
    <w:rsid w:val="00355F56"/>
    <w:rsid w:val="00363987"/>
    <w:rsid w:val="00383A6E"/>
    <w:rsid w:val="00386843"/>
    <w:rsid w:val="00396A9F"/>
    <w:rsid w:val="003A6AED"/>
    <w:rsid w:val="003C0215"/>
    <w:rsid w:val="003C3FCC"/>
    <w:rsid w:val="003E15E7"/>
    <w:rsid w:val="003E3F0B"/>
    <w:rsid w:val="00403799"/>
    <w:rsid w:val="00405821"/>
    <w:rsid w:val="0041750D"/>
    <w:rsid w:val="00442838"/>
    <w:rsid w:val="00443ECB"/>
    <w:rsid w:val="0045786D"/>
    <w:rsid w:val="00463514"/>
    <w:rsid w:val="004715F4"/>
    <w:rsid w:val="004743C8"/>
    <w:rsid w:val="00476D8B"/>
    <w:rsid w:val="004946B2"/>
    <w:rsid w:val="004B6394"/>
    <w:rsid w:val="004B6AA8"/>
    <w:rsid w:val="004B7A9B"/>
    <w:rsid w:val="004C643D"/>
    <w:rsid w:val="004C6FD5"/>
    <w:rsid w:val="00501485"/>
    <w:rsid w:val="005318A6"/>
    <w:rsid w:val="00533E76"/>
    <w:rsid w:val="00541CD3"/>
    <w:rsid w:val="00560DB3"/>
    <w:rsid w:val="0056737D"/>
    <w:rsid w:val="00574DFA"/>
    <w:rsid w:val="00580590"/>
    <w:rsid w:val="0058609B"/>
    <w:rsid w:val="005A2B39"/>
    <w:rsid w:val="005A7CC5"/>
    <w:rsid w:val="005C27C0"/>
    <w:rsid w:val="005D53B9"/>
    <w:rsid w:val="005F147A"/>
    <w:rsid w:val="005F259B"/>
    <w:rsid w:val="00635196"/>
    <w:rsid w:val="0063701E"/>
    <w:rsid w:val="00642F60"/>
    <w:rsid w:val="00671E3A"/>
    <w:rsid w:val="00675FFC"/>
    <w:rsid w:val="00685003"/>
    <w:rsid w:val="00686B58"/>
    <w:rsid w:val="006A1441"/>
    <w:rsid w:val="006B7902"/>
    <w:rsid w:val="006C7D4E"/>
    <w:rsid w:val="006E3CB4"/>
    <w:rsid w:val="006E443F"/>
    <w:rsid w:val="006F7833"/>
    <w:rsid w:val="00712BD9"/>
    <w:rsid w:val="00716CE8"/>
    <w:rsid w:val="00717868"/>
    <w:rsid w:val="0072025E"/>
    <w:rsid w:val="0072678B"/>
    <w:rsid w:val="00734547"/>
    <w:rsid w:val="007347CA"/>
    <w:rsid w:val="00734C5F"/>
    <w:rsid w:val="00735B73"/>
    <w:rsid w:val="00736F99"/>
    <w:rsid w:val="00754E0F"/>
    <w:rsid w:val="00760B11"/>
    <w:rsid w:val="00766ABE"/>
    <w:rsid w:val="007762CD"/>
    <w:rsid w:val="007841CA"/>
    <w:rsid w:val="0078769D"/>
    <w:rsid w:val="007B08CE"/>
    <w:rsid w:val="007B60CA"/>
    <w:rsid w:val="007B66D2"/>
    <w:rsid w:val="007C06EC"/>
    <w:rsid w:val="007D049B"/>
    <w:rsid w:val="007D40C2"/>
    <w:rsid w:val="007E731C"/>
    <w:rsid w:val="008164EB"/>
    <w:rsid w:val="00816859"/>
    <w:rsid w:val="008241B1"/>
    <w:rsid w:val="00830B5B"/>
    <w:rsid w:val="00884305"/>
    <w:rsid w:val="008901EE"/>
    <w:rsid w:val="00891B94"/>
    <w:rsid w:val="00892650"/>
    <w:rsid w:val="0089346A"/>
    <w:rsid w:val="0089613B"/>
    <w:rsid w:val="008A5416"/>
    <w:rsid w:val="008A614B"/>
    <w:rsid w:val="008B0465"/>
    <w:rsid w:val="008B2C3A"/>
    <w:rsid w:val="008C1759"/>
    <w:rsid w:val="008C3BEC"/>
    <w:rsid w:val="008D53D6"/>
    <w:rsid w:val="00901CEB"/>
    <w:rsid w:val="00903202"/>
    <w:rsid w:val="00907B81"/>
    <w:rsid w:val="009231D8"/>
    <w:rsid w:val="00937C54"/>
    <w:rsid w:val="0094050A"/>
    <w:rsid w:val="00940B95"/>
    <w:rsid w:val="009601C6"/>
    <w:rsid w:val="0096610A"/>
    <w:rsid w:val="009771FB"/>
    <w:rsid w:val="009801AB"/>
    <w:rsid w:val="009A5867"/>
    <w:rsid w:val="009B43A8"/>
    <w:rsid w:val="009C16DB"/>
    <w:rsid w:val="009C1876"/>
    <w:rsid w:val="009C4455"/>
    <w:rsid w:val="009C6896"/>
    <w:rsid w:val="009D6A2E"/>
    <w:rsid w:val="009E62D0"/>
    <w:rsid w:val="009E77FA"/>
    <w:rsid w:val="009F58FD"/>
    <w:rsid w:val="00A05DD8"/>
    <w:rsid w:val="00A061E8"/>
    <w:rsid w:val="00A06B0D"/>
    <w:rsid w:val="00A162E9"/>
    <w:rsid w:val="00A2213B"/>
    <w:rsid w:val="00A23FE6"/>
    <w:rsid w:val="00A26168"/>
    <w:rsid w:val="00A3179C"/>
    <w:rsid w:val="00A53E11"/>
    <w:rsid w:val="00A547E7"/>
    <w:rsid w:val="00A8280E"/>
    <w:rsid w:val="00A86B54"/>
    <w:rsid w:val="00A95EAD"/>
    <w:rsid w:val="00A97BA9"/>
    <w:rsid w:val="00AB198C"/>
    <w:rsid w:val="00AC2569"/>
    <w:rsid w:val="00AC2638"/>
    <w:rsid w:val="00AC695A"/>
    <w:rsid w:val="00AE32F9"/>
    <w:rsid w:val="00AE3674"/>
    <w:rsid w:val="00AE389A"/>
    <w:rsid w:val="00B0009F"/>
    <w:rsid w:val="00B0094F"/>
    <w:rsid w:val="00B05152"/>
    <w:rsid w:val="00B07E0E"/>
    <w:rsid w:val="00B23B57"/>
    <w:rsid w:val="00B40E9C"/>
    <w:rsid w:val="00B4221F"/>
    <w:rsid w:val="00B51BEC"/>
    <w:rsid w:val="00B67E2F"/>
    <w:rsid w:val="00B712DF"/>
    <w:rsid w:val="00B75BDB"/>
    <w:rsid w:val="00B848FA"/>
    <w:rsid w:val="00B85612"/>
    <w:rsid w:val="00B95B9E"/>
    <w:rsid w:val="00BB537B"/>
    <w:rsid w:val="00BB5CDF"/>
    <w:rsid w:val="00BB724E"/>
    <w:rsid w:val="00BD3B85"/>
    <w:rsid w:val="00BD57E0"/>
    <w:rsid w:val="00BD6783"/>
    <w:rsid w:val="00BE118E"/>
    <w:rsid w:val="00C01D9F"/>
    <w:rsid w:val="00C13427"/>
    <w:rsid w:val="00C219EA"/>
    <w:rsid w:val="00C240A9"/>
    <w:rsid w:val="00C26755"/>
    <w:rsid w:val="00C43180"/>
    <w:rsid w:val="00C44AC2"/>
    <w:rsid w:val="00C45F45"/>
    <w:rsid w:val="00C473C2"/>
    <w:rsid w:val="00C5334B"/>
    <w:rsid w:val="00C53525"/>
    <w:rsid w:val="00C54A2A"/>
    <w:rsid w:val="00C55BA3"/>
    <w:rsid w:val="00C671E2"/>
    <w:rsid w:val="00C80AEB"/>
    <w:rsid w:val="00C81F3F"/>
    <w:rsid w:val="00C82A5E"/>
    <w:rsid w:val="00C848C8"/>
    <w:rsid w:val="00C94977"/>
    <w:rsid w:val="00C94F5F"/>
    <w:rsid w:val="00CA0D6B"/>
    <w:rsid w:val="00CA5B95"/>
    <w:rsid w:val="00CC6A2F"/>
    <w:rsid w:val="00CD5582"/>
    <w:rsid w:val="00CE50B6"/>
    <w:rsid w:val="00CF096F"/>
    <w:rsid w:val="00CF1493"/>
    <w:rsid w:val="00CF3CB2"/>
    <w:rsid w:val="00CF6697"/>
    <w:rsid w:val="00CF7736"/>
    <w:rsid w:val="00D04A4D"/>
    <w:rsid w:val="00D06886"/>
    <w:rsid w:val="00D35721"/>
    <w:rsid w:val="00D44AB2"/>
    <w:rsid w:val="00D55FB4"/>
    <w:rsid w:val="00D6283B"/>
    <w:rsid w:val="00D65B21"/>
    <w:rsid w:val="00D8221B"/>
    <w:rsid w:val="00D8564A"/>
    <w:rsid w:val="00D95418"/>
    <w:rsid w:val="00DB1899"/>
    <w:rsid w:val="00DB5C96"/>
    <w:rsid w:val="00DC517F"/>
    <w:rsid w:val="00DD251B"/>
    <w:rsid w:val="00DF014F"/>
    <w:rsid w:val="00DF34DB"/>
    <w:rsid w:val="00DF3897"/>
    <w:rsid w:val="00DF4F80"/>
    <w:rsid w:val="00DF6861"/>
    <w:rsid w:val="00E00EFA"/>
    <w:rsid w:val="00E13D11"/>
    <w:rsid w:val="00E209B7"/>
    <w:rsid w:val="00E35989"/>
    <w:rsid w:val="00E43B2C"/>
    <w:rsid w:val="00E5214C"/>
    <w:rsid w:val="00E6191B"/>
    <w:rsid w:val="00E73272"/>
    <w:rsid w:val="00E76B53"/>
    <w:rsid w:val="00E85E29"/>
    <w:rsid w:val="00E931B3"/>
    <w:rsid w:val="00E963B6"/>
    <w:rsid w:val="00EB01C9"/>
    <w:rsid w:val="00EB3086"/>
    <w:rsid w:val="00EC300F"/>
    <w:rsid w:val="00EE0799"/>
    <w:rsid w:val="00EE10EA"/>
    <w:rsid w:val="00EF2403"/>
    <w:rsid w:val="00F06AC6"/>
    <w:rsid w:val="00F24D0E"/>
    <w:rsid w:val="00F322AE"/>
    <w:rsid w:val="00F61072"/>
    <w:rsid w:val="00F655FF"/>
    <w:rsid w:val="00F84D35"/>
    <w:rsid w:val="00F850B5"/>
    <w:rsid w:val="00F922DC"/>
    <w:rsid w:val="00FA0424"/>
    <w:rsid w:val="00FA1182"/>
    <w:rsid w:val="00FA2B9C"/>
    <w:rsid w:val="00FA5A86"/>
    <w:rsid w:val="00FB223B"/>
    <w:rsid w:val="00FB38CA"/>
    <w:rsid w:val="00FB5582"/>
    <w:rsid w:val="00FD3091"/>
    <w:rsid w:val="00FD4754"/>
    <w:rsid w:val="00FD4977"/>
    <w:rsid w:val="00FE0C6E"/>
    <w:rsid w:val="00FF4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120"/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5E7"/>
    <w:pPr>
      <w:contextualSpacing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0379F8"/>
    <w:pPr>
      <w:keepNext/>
      <w:keepLines/>
      <w:numPr>
        <w:numId w:val="4"/>
      </w:numPr>
      <w:spacing w:before="480" w:line="360" w:lineRule="auto"/>
      <w:ind w:left="431" w:hanging="431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A5416"/>
    <w:pPr>
      <w:keepNext/>
      <w:keepLines/>
      <w:numPr>
        <w:ilvl w:val="1"/>
        <w:numId w:val="4"/>
      </w:numPr>
      <w:spacing w:before="240"/>
      <w:outlineLvl w:val="1"/>
    </w:pPr>
    <w:rPr>
      <w:rFonts w:eastAsiaTheme="majorEastAsia" w:cstheme="majorBidi"/>
      <w:b/>
      <w:bCs/>
      <w:caps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E3230"/>
    <w:pPr>
      <w:keepNext/>
      <w:keepLines/>
      <w:numPr>
        <w:ilvl w:val="2"/>
        <w:numId w:val="4"/>
      </w:numPr>
      <w:spacing w:before="200" w:after="0"/>
      <w:outlineLvl w:val="2"/>
    </w:pPr>
    <w:rPr>
      <w:rFonts w:eastAsiaTheme="majorEastAsia" w:cstheme="majorBidi"/>
      <w:bCs/>
      <w:sz w:val="26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C689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E3230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E3230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E3230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E3230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1E3230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379F8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A5416"/>
    <w:rPr>
      <w:rFonts w:ascii="Arial" w:eastAsiaTheme="majorEastAsia" w:hAnsi="Arial" w:cstheme="majorBidi"/>
      <w:b/>
      <w:bCs/>
      <w:caps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E3230"/>
    <w:rPr>
      <w:rFonts w:ascii="Arial" w:eastAsiaTheme="majorEastAsia" w:hAnsi="Arial" w:cstheme="majorBidi"/>
      <w:bCs/>
      <w:sz w:val="26"/>
    </w:rPr>
  </w:style>
  <w:style w:type="character" w:customStyle="1" w:styleId="Ttulo4Char">
    <w:name w:val="Título 4 Char"/>
    <w:basedOn w:val="Fontepargpadro"/>
    <w:link w:val="Ttulo4"/>
    <w:uiPriority w:val="9"/>
    <w:rsid w:val="009C6896"/>
    <w:rPr>
      <w:rFonts w:asciiTheme="majorHAnsi" w:eastAsiaTheme="majorEastAsia" w:hAnsiTheme="majorHAnsi" w:cstheme="majorBidi"/>
      <w:b/>
      <w:bCs/>
      <w:i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E323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E323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E323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E323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1E32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443ECB"/>
    <w:pPr>
      <w:pBdr>
        <w:bottom w:val="single" w:sz="8" w:space="4" w:color="auto"/>
      </w:pBdr>
      <w:spacing w:before="480" w:after="480" w:line="480" w:lineRule="auto"/>
      <w:jc w:val="center"/>
    </w:pPr>
    <w:rPr>
      <w:rFonts w:eastAsiaTheme="majorEastAsia" w:cstheme="majorBidi"/>
      <w:b/>
      <w:caps/>
      <w:color w:val="00B050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43ECB"/>
    <w:rPr>
      <w:rFonts w:ascii="Arial" w:eastAsiaTheme="majorEastAsia" w:hAnsi="Arial" w:cstheme="majorBidi"/>
      <w:b/>
      <w:caps/>
      <w:color w:val="00B050"/>
      <w:spacing w:val="5"/>
      <w:kern w:val="28"/>
      <w:sz w:val="52"/>
      <w:szCs w:val="52"/>
    </w:rPr>
  </w:style>
  <w:style w:type="paragraph" w:customStyle="1" w:styleId="Ttulosemnumerao">
    <w:name w:val="Título sem numeração"/>
    <w:basedOn w:val="Ttulo"/>
    <w:next w:val="Normal"/>
    <w:qFormat/>
    <w:rsid w:val="00174180"/>
    <w:pPr>
      <w:pBdr>
        <w:bottom w:val="single" w:sz="8" w:space="4" w:color="000000" w:themeColor="text1"/>
      </w:pBdr>
      <w:spacing w:after="0" w:line="240" w:lineRule="auto"/>
    </w:pPr>
    <w:rPr>
      <w:sz w:val="44"/>
    </w:rPr>
  </w:style>
  <w:style w:type="paragraph" w:styleId="PargrafodaLista">
    <w:name w:val="List Paragraph"/>
    <w:basedOn w:val="Normal"/>
    <w:uiPriority w:val="34"/>
    <w:qFormat/>
    <w:rsid w:val="00FB5582"/>
    <w:pPr>
      <w:ind w:left="720"/>
    </w:pPr>
  </w:style>
  <w:style w:type="paragraph" w:styleId="Citao">
    <w:name w:val="Quote"/>
    <w:basedOn w:val="Normal"/>
    <w:next w:val="Normal"/>
    <w:link w:val="CitaoChar"/>
    <w:uiPriority w:val="29"/>
    <w:qFormat/>
    <w:rsid w:val="009801AB"/>
    <w:pPr>
      <w:ind w:left="2835" w:firstLine="0"/>
    </w:pPr>
    <w:rPr>
      <w:i/>
      <w:iCs/>
      <w:color w:val="000000" w:themeColor="text1"/>
      <w:sz w:val="22"/>
    </w:rPr>
  </w:style>
  <w:style w:type="character" w:customStyle="1" w:styleId="CitaoChar">
    <w:name w:val="Citação Char"/>
    <w:basedOn w:val="Fontepargpadro"/>
    <w:link w:val="Citao"/>
    <w:uiPriority w:val="29"/>
    <w:rsid w:val="009801AB"/>
    <w:rPr>
      <w:rFonts w:ascii="Arial" w:hAnsi="Arial"/>
      <w:i/>
      <w:iCs/>
      <w:color w:val="000000" w:themeColor="text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5A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A8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72025E"/>
    <w:rPr>
      <w:color w:val="0000FF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EE0799"/>
    <w:pPr>
      <w:spacing w:before="0" w:after="100" w:afterAutospacing="1"/>
      <w:ind w:firstLine="0"/>
      <w:jc w:val="center"/>
    </w:pPr>
    <w:rPr>
      <w:bCs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4946B2"/>
    <w:pPr>
      <w:tabs>
        <w:tab w:val="center" w:pos="4252"/>
        <w:tab w:val="right" w:pos="8504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uiPriority w:val="99"/>
    <w:rsid w:val="004946B2"/>
    <w:rPr>
      <w:rFonts w:ascii="Cambria" w:hAnsi="Cambria"/>
      <w:sz w:val="24"/>
    </w:rPr>
  </w:style>
  <w:style w:type="paragraph" w:styleId="Rodap">
    <w:name w:val="footer"/>
    <w:basedOn w:val="Normal"/>
    <w:link w:val="RodapChar"/>
    <w:uiPriority w:val="99"/>
    <w:unhideWhenUsed/>
    <w:rsid w:val="004946B2"/>
    <w:pPr>
      <w:tabs>
        <w:tab w:val="center" w:pos="4252"/>
        <w:tab w:val="right" w:pos="8504"/>
      </w:tabs>
      <w:spacing w:before="0" w:after="0"/>
    </w:pPr>
  </w:style>
  <w:style w:type="character" w:customStyle="1" w:styleId="RodapChar">
    <w:name w:val="Rodapé Char"/>
    <w:basedOn w:val="Fontepargpadro"/>
    <w:link w:val="Rodap"/>
    <w:uiPriority w:val="99"/>
    <w:rsid w:val="004946B2"/>
    <w:rPr>
      <w:rFonts w:ascii="Cambria" w:hAnsi="Cambria"/>
      <w:sz w:val="24"/>
    </w:rPr>
  </w:style>
  <w:style w:type="character" w:styleId="TextodoEspaoReservado">
    <w:name w:val="Placeholder Text"/>
    <w:basedOn w:val="Fontepargpadro"/>
    <w:uiPriority w:val="99"/>
    <w:semiHidden/>
    <w:rsid w:val="00D3572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120"/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5E7"/>
    <w:pPr>
      <w:contextualSpacing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0379F8"/>
    <w:pPr>
      <w:keepNext/>
      <w:keepLines/>
      <w:numPr>
        <w:numId w:val="4"/>
      </w:numPr>
      <w:spacing w:before="480" w:line="360" w:lineRule="auto"/>
      <w:ind w:left="431" w:hanging="431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A5416"/>
    <w:pPr>
      <w:keepNext/>
      <w:keepLines/>
      <w:numPr>
        <w:ilvl w:val="1"/>
        <w:numId w:val="4"/>
      </w:numPr>
      <w:spacing w:before="240"/>
      <w:outlineLvl w:val="1"/>
    </w:pPr>
    <w:rPr>
      <w:rFonts w:eastAsiaTheme="majorEastAsia" w:cstheme="majorBidi"/>
      <w:b/>
      <w:bCs/>
      <w:caps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E3230"/>
    <w:pPr>
      <w:keepNext/>
      <w:keepLines/>
      <w:numPr>
        <w:ilvl w:val="2"/>
        <w:numId w:val="4"/>
      </w:numPr>
      <w:spacing w:before="200" w:after="0"/>
      <w:outlineLvl w:val="2"/>
    </w:pPr>
    <w:rPr>
      <w:rFonts w:eastAsiaTheme="majorEastAsia" w:cstheme="majorBidi"/>
      <w:bCs/>
      <w:sz w:val="26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C689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E3230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E3230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E3230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E3230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1E3230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379F8"/>
    <w:rPr>
      <w:rFonts w:ascii="Arial" w:eastAsiaTheme="majorEastAsia" w:hAnsi="Arial" w:cstheme="majorBidi"/>
      <w:b/>
      <w:bCs/>
      <w:cap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A5416"/>
    <w:rPr>
      <w:rFonts w:ascii="Arial" w:eastAsiaTheme="majorEastAsia" w:hAnsi="Arial" w:cstheme="majorBidi"/>
      <w:b/>
      <w:bCs/>
      <w:caps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E3230"/>
    <w:rPr>
      <w:rFonts w:ascii="Arial" w:eastAsiaTheme="majorEastAsia" w:hAnsi="Arial" w:cstheme="majorBidi"/>
      <w:bCs/>
      <w:sz w:val="26"/>
    </w:rPr>
  </w:style>
  <w:style w:type="character" w:customStyle="1" w:styleId="Ttulo4Char">
    <w:name w:val="Título 4 Char"/>
    <w:basedOn w:val="Fontepargpadro"/>
    <w:link w:val="Ttulo4"/>
    <w:uiPriority w:val="9"/>
    <w:rsid w:val="009C6896"/>
    <w:rPr>
      <w:rFonts w:asciiTheme="majorHAnsi" w:eastAsiaTheme="majorEastAsia" w:hAnsiTheme="majorHAnsi" w:cstheme="majorBidi"/>
      <w:b/>
      <w:bCs/>
      <w:i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E323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E323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E323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E323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1E32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443ECB"/>
    <w:pPr>
      <w:pBdr>
        <w:bottom w:val="single" w:sz="8" w:space="4" w:color="auto"/>
      </w:pBdr>
      <w:spacing w:before="480" w:after="480" w:line="480" w:lineRule="auto"/>
      <w:jc w:val="center"/>
    </w:pPr>
    <w:rPr>
      <w:rFonts w:eastAsiaTheme="majorEastAsia" w:cstheme="majorBidi"/>
      <w:b/>
      <w:caps/>
      <w:color w:val="00B050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443ECB"/>
    <w:rPr>
      <w:rFonts w:ascii="Arial" w:eastAsiaTheme="majorEastAsia" w:hAnsi="Arial" w:cstheme="majorBidi"/>
      <w:b/>
      <w:caps/>
      <w:color w:val="00B050"/>
      <w:spacing w:val="5"/>
      <w:kern w:val="28"/>
      <w:sz w:val="52"/>
      <w:szCs w:val="52"/>
    </w:rPr>
  </w:style>
  <w:style w:type="paragraph" w:customStyle="1" w:styleId="Ttulosemnumerao">
    <w:name w:val="Título sem numeração"/>
    <w:basedOn w:val="Ttulo"/>
    <w:next w:val="Normal"/>
    <w:qFormat/>
    <w:rsid w:val="00174180"/>
    <w:pPr>
      <w:pBdr>
        <w:bottom w:val="single" w:sz="8" w:space="4" w:color="000000" w:themeColor="text1"/>
      </w:pBdr>
      <w:spacing w:after="0" w:line="240" w:lineRule="auto"/>
    </w:pPr>
    <w:rPr>
      <w:sz w:val="44"/>
    </w:rPr>
  </w:style>
  <w:style w:type="paragraph" w:styleId="PargrafodaLista">
    <w:name w:val="List Paragraph"/>
    <w:basedOn w:val="Normal"/>
    <w:uiPriority w:val="34"/>
    <w:qFormat/>
    <w:rsid w:val="00FB5582"/>
    <w:pPr>
      <w:ind w:left="720"/>
    </w:pPr>
  </w:style>
  <w:style w:type="paragraph" w:styleId="Citao">
    <w:name w:val="Quote"/>
    <w:basedOn w:val="Normal"/>
    <w:next w:val="Normal"/>
    <w:link w:val="CitaoChar"/>
    <w:uiPriority w:val="29"/>
    <w:qFormat/>
    <w:rsid w:val="009801AB"/>
    <w:pPr>
      <w:ind w:left="2835" w:firstLine="0"/>
    </w:pPr>
    <w:rPr>
      <w:i/>
      <w:iCs/>
      <w:color w:val="000000" w:themeColor="text1"/>
      <w:sz w:val="22"/>
    </w:rPr>
  </w:style>
  <w:style w:type="character" w:customStyle="1" w:styleId="CitaoChar">
    <w:name w:val="Citação Char"/>
    <w:basedOn w:val="Fontepargpadro"/>
    <w:link w:val="Citao"/>
    <w:uiPriority w:val="29"/>
    <w:rsid w:val="009801AB"/>
    <w:rPr>
      <w:rFonts w:ascii="Arial" w:hAnsi="Arial"/>
      <w:i/>
      <w:iCs/>
      <w:color w:val="000000" w:themeColor="text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5A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A88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72025E"/>
    <w:rPr>
      <w:color w:val="0000FF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EE0799"/>
    <w:pPr>
      <w:spacing w:before="0" w:after="100" w:afterAutospacing="1"/>
      <w:ind w:firstLine="0"/>
      <w:jc w:val="center"/>
    </w:pPr>
    <w:rPr>
      <w:bCs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4946B2"/>
    <w:pPr>
      <w:tabs>
        <w:tab w:val="center" w:pos="4252"/>
        <w:tab w:val="right" w:pos="8504"/>
      </w:tabs>
      <w:spacing w:before="0" w:after="0"/>
    </w:pPr>
  </w:style>
  <w:style w:type="character" w:customStyle="1" w:styleId="CabealhoChar">
    <w:name w:val="Cabeçalho Char"/>
    <w:basedOn w:val="Fontepargpadro"/>
    <w:link w:val="Cabealho"/>
    <w:uiPriority w:val="99"/>
    <w:rsid w:val="004946B2"/>
    <w:rPr>
      <w:rFonts w:ascii="Cambria" w:hAnsi="Cambria"/>
      <w:sz w:val="24"/>
    </w:rPr>
  </w:style>
  <w:style w:type="paragraph" w:styleId="Rodap">
    <w:name w:val="footer"/>
    <w:basedOn w:val="Normal"/>
    <w:link w:val="RodapChar"/>
    <w:uiPriority w:val="99"/>
    <w:unhideWhenUsed/>
    <w:rsid w:val="004946B2"/>
    <w:pPr>
      <w:tabs>
        <w:tab w:val="center" w:pos="4252"/>
        <w:tab w:val="right" w:pos="8504"/>
      </w:tabs>
      <w:spacing w:before="0" w:after="0"/>
    </w:pPr>
  </w:style>
  <w:style w:type="character" w:customStyle="1" w:styleId="RodapChar">
    <w:name w:val="Rodapé Char"/>
    <w:basedOn w:val="Fontepargpadro"/>
    <w:link w:val="Rodap"/>
    <w:uiPriority w:val="99"/>
    <w:rsid w:val="004946B2"/>
    <w:rPr>
      <w:rFonts w:ascii="Cambria" w:hAnsi="Cambria"/>
      <w:sz w:val="24"/>
    </w:rPr>
  </w:style>
  <w:style w:type="character" w:styleId="TextodoEspaoReservado">
    <w:name w:val="Placeholder Text"/>
    <w:basedOn w:val="Fontepargpadro"/>
    <w:uiPriority w:val="99"/>
    <w:semiHidden/>
    <w:rsid w:val="00D357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CCC36-8AE9-45FF-9A08-5CD66817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892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Setor de Compras Licitações</cp:lastModifiedBy>
  <cp:revision>3</cp:revision>
  <cp:lastPrinted>2018-10-30T12:03:00Z</cp:lastPrinted>
  <dcterms:created xsi:type="dcterms:W3CDTF">2018-10-19T13:34:00Z</dcterms:created>
  <dcterms:modified xsi:type="dcterms:W3CDTF">2018-10-30T12:03:00Z</dcterms:modified>
</cp:coreProperties>
</file>